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AA91A" w14:textId="36556D8E" w:rsidR="006C4B73" w:rsidRPr="00982F73" w:rsidRDefault="00B91AA2">
      <w:pPr>
        <w:rPr>
          <w:b/>
          <w:bCs/>
          <w:lang w:val="ro-RO"/>
        </w:rPr>
      </w:pPr>
      <w:r w:rsidRPr="00982F73">
        <w:rPr>
          <w:b/>
          <w:bCs/>
          <w:lang w:val="ro-RO"/>
        </w:rPr>
        <w:t>Centralizatorul modificărilor efectuate în PMUD Sf. Gheorghe:</w:t>
      </w:r>
    </w:p>
    <w:p w14:paraId="1453C084" w14:textId="77777777" w:rsidR="00B91AA2" w:rsidRDefault="00B91AA2">
      <w:pPr>
        <w:rPr>
          <w:lang w:val="ro-RO"/>
        </w:rPr>
      </w:pPr>
    </w:p>
    <w:tbl>
      <w:tblPr>
        <w:tblStyle w:val="TableGrid"/>
        <w:tblW w:w="14601" w:type="dxa"/>
        <w:tblInd w:w="-431" w:type="dxa"/>
        <w:tblLayout w:type="fixed"/>
        <w:tblLook w:val="04A0" w:firstRow="1" w:lastRow="0" w:firstColumn="1" w:lastColumn="0" w:noHBand="0" w:noVBand="1"/>
      </w:tblPr>
      <w:tblGrid>
        <w:gridCol w:w="1036"/>
        <w:gridCol w:w="6207"/>
        <w:gridCol w:w="1263"/>
        <w:gridCol w:w="6095"/>
      </w:tblGrid>
      <w:tr w:rsidR="00DC49A1" w14:paraId="13BF0635" w14:textId="77777777" w:rsidTr="00DC49A1">
        <w:tc>
          <w:tcPr>
            <w:tcW w:w="1036" w:type="dxa"/>
          </w:tcPr>
          <w:p w14:paraId="41BA4DAD" w14:textId="0CAF7489" w:rsidR="005E7D21" w:rsidRPr="00BA0AA3" w:rsidRDefault="005E7D21" w:rsidP="00BA0AA3">
            <w:pPr>
              <w:jc w:val="center"/>
              <w:rPr>
                <w:b/>
                <w:bCs/>
                <w:lang w:val="ro-RO"/>
              </w:rPr>
            </w:pPr>
            <w:r w:rsidRPr="00BA0AA3">
              <w:rPr>
                <w:b/>
                <w:bCs/>
                <w:lang w:val="ro-RO"/>
              </w:rPr>
              <w:t>Nr. pg. original</w:t>
            </w:r>
          </w:p>
        </w:tc>
        <w:tc>
          <w:tcPr>
            <w:tcW w:w="6207" w:type="dxa"/>
          </w:tcPr>
          <w:p w14:paraId="2342C0F6" w14:textId="61BE010D" w:rsidR="005E7D21" w:rsidRPr="00BA0AA3" w:rsidRDefault="005E7D21" w:rsidP="00BA0AA3">
            <w:pPr>
              <w:jc w:val="center"/>
              <w:rPr>
                <w:b/>
                <w:bCs/>
                <w:lang w:val="ro-RO"/>
              </w:rPr>
            </w:pPr>
            <w:r w:rsidRPr="00BA0AA3">
              <w:rPr>
                <w:b/>
                <w:bCs/>
                <w:lang w:val="ro-RO"/>
              </w:rPr>
              <w:t>Text original</w:t>
            </w:r>
          </w:p>
        </w:tc>
        <w:tc>
          <w:tcPr>
            <w:tcW w:w="1263" w:type="dxa"/>
          </w:tcPr>
          <w:p w14:paraId="1ABEE920" w14:textId="7A0E1882" w:rsidR="005E7D21" w:rsidRPr="00BA0AA3" w:rsidRDefault="005E7D21" w:rsidP="00BA0AA3">
            <w:pPr>
              <w:jc w:val="center"/>
              <w:rPr>
                <w:b/>
                <w:bCs/>
                <w:lang w:val="ro-RO"/>
              </w:rPr>
            </w:pPr>
            <w:r w:rsidRPr="00BA0AA3">
              <w:rPr>
                <w:b/>
                <w:bCs/>
                <w:lang w:val="ro-RO"/>
              </w:rPr>
              <w:t>Nr. pg. modificat</w:t>
            </w:r>
          </w:p>
        </w:tc>
        <w:tc>
          <w:tcPr>
            <w:tcW w:w="6095" w:type="dxa"/>
          </w:tcPr>
          <w:p w14:paraId="52F17269" w14:textId="4754ED8D" w:rsidR="005E7D21" w:rsidRPr="00BA0AA3" w:rsidRDefault="00BA0AA3" w:rsidP="00BA0AA3">
            <w:pPr>
              <w:jc w:val="center"/>
              <w:rPr>
                <w:b/>
                <w:bCs/>
                <w:lang w:val="ro-RO"/>
              </w:rPr>
            </w:pPr>
            <w:r w:rsidRPr="00BA0AA3">
              <w:rPr>
                <w:b/>
                <w:bCs/>
                <w:lang w:val="ro-RO"/>
              </w:rPr>
              <w:t>Text modificat</w:t>
            </w:r>
          </w:p>
        </w:tc>
      </w:tr>
      <w:tr w:rsidR="00DC49A1" w14:paraId="5BE7830F" w14:textId="77777777" w:rsidTr="00DC49A1">
        <w:tc>
          <w:tcPr>
            <w:tcW w:w="1036" w:type="dxa"/>
          </w:tcPr>
          <w:p w14:paraId="225DCD7D" w14:textId="5B0EAB1B" w:rsidR="005E7D21" w:rsidRDefault="00F534D7" w:rsidP="005E7D21">
            <w:pPr>
              <w:rPr>
                <w:lang w:val="ro-RO"/>
              </w:rPr>
            </w:pPr>
            <w:r>
              <w:rPr>
                <w:lang w:val="ro-RO"/>
              </w:rPr>
              <w:t>95-97</w:t>
            </w:r>
          </w:p>
        </w:tc>
        <w:tc>
          <w:tcPr>
            <w:tcW w:w="6207" w:type="dxa"/>
          </w:tcPr>
          <w:p w14:paraId="27E05631" w14:textId="77777777" w:rsidR="00221530" w:rsidRDefault="00221530" w:rsidP="00F534D7">
            <w:pPr>
              <w:jc w:val="both"/>
              <w:rPr>
                <w:b/>
                <w:bCs/>
                <w:lang w:val="ro-RO"/>
              </w:rPr>
            </w:pPr>
            <w:r w:rsidRPr="00F534D7">
              <w:rPr>
                <w:b/>
                <w:bCs/>
                <w:lang w:val="ro-RO"/>
              </w:rPr>
              <w:t xml:space="preserve">2.2 Rețeaua de drumuri </w:t>
            </w:r>
          </w:p>
          <w:p w14:paraId="281D330E" w14:textId="77777777" w:rsidR="00F534D7" w:rsidRPr="00F534D7" w:rsidRDefault="00F534D7" w:rsidP="00F534D7">
            <w:pPr>
              <w:jc w:val="both"/>
              <w:rPr>
                <w:lang w:val="ro-RO"/>
              </w:rPr>
            </w:pPr>
          </w:p>
          <w:p w14:paraId="64575AF5" w14:textId="77777777" w:rsidR="00221530" w:rsidRPr="00F534D7" w:rsidRDefault="00221530" w:rsidP="00F534D7">
            <w:pPr>
              <w:jc w:val="both"/>
              <w:rPr>
                <w:lang w:val="ro-RO"/>
              </w:rPr>
            </w:pPr>
            <w:r w:rsidRPr="00F534D7">
              <w:rPr>
                <w:lang w:val="ro-RO"/>
              </w:rPr>
              <w:t xml:space="preserve">Proiectarea principalelor artere și intersecții ale orașului este centrată pe mașini și adesea supradimensionată. Drumurile și benzile de circulație largi, intersecțiile proiectate generos sunt în detrimentul mobilității pietonilor și a bicicliștilor, a siguranței rutiere și a vieții urbane în general: </w:t>
            </w:r>
          </w:p>
          <w:p w14:paraId="06495BF3" w14:textId="77777777" w:rsidR="00221530" w:rsidRPr="0040343D" w:rsidRDefault="00221530" w:rsidP="0040343D">
            <w:pPr>
              <w:pStyle w:val="ListParagraph"/>
              <w:numPr>
                <w:ilvl w:val="0"/>
                <w:numId w:val="3"/>
              </w:numPr>
              <w:jc w:val="both"/>
              <w:rPr>
                <w:lang w:val="ro-RO"/>
              </w:rPr>
            </w:pPr>
            <w:r w:rsidRPr="0040343D">
              <w:rPr>
                <w:lang w:val="ro-RO"/>
              </w:rPr>
              <w:t xml:space="preserve">dimensiunile excesive conduc în mod clar la viteze mai ridicate ale vehiculelor; </w:t>
            </w:r>
          </w:p>
          <w:p w14:paraId="47591ED1" w14:textId="77777777" w:rsidR="00221530" w:rsidRPr="0040343D" w:rsidRDefault="00221530" w:rsidP="0040343D">
            <w:pPr>
              <w:pStyle w:val="ListParagraph"/>
              <w:numPr>
                <w:ilvl w:val="0"/>
                <w:numId w:val="3"/>
              </w:numPr>
              <w:jc w:val="both"/>
              <w:rPr>
                <w:lang w:val="ro-RO"/>
              </w:rPr>
            </w:pPr>
            <w:r w:rsidRPr="0040343D">
              <w:rPr>
                <w:lang w:val="ro-RO"/>
              </w:rPr>
              <w:t xml:space="preserve">utilizarea spațiului disponibil este nefavorabilă, cu o cantitate disproporționat de mare de spațiu dedicat transportului motorizat și o cantitate disproporționat de mică a altor funcții ale spațiului public; </w:t>
            </w:r>
          </w:p>
          <w:p w14:paraId="410011D7" w14:textId="77777777" w:rsidR="00221530" w:rsidRPr="0040343D" w:rsidRDefault="00221530" w:rsidP="0040343D">
            <w:pPr>
              <w:pStyle w:val="ListParagraph"/>
              <w:numPr>
                <w:ilvl w:val="0"/>
                <w:numId w:val="3"/>
              </w:numPr>
              <w:jc w:val="both"/>
              <w:rPr>
                <w:lang w:val="ro-RO"/>
              </w:rPr>
            </w:pPr>
            <w:r w:rsidRPr="0040343D">
              <w:rPr>
                <w:lang w:val="ro-RO"/>
              </w:rPr>
              <w:t xml:space="preserve">pentru pietonii sau bicicliștii care traversează strada, secțiunile/zonele de conflict sunt nejustificat de extinse și, prin urmare, periculoase. </w:t>
            </w:r>
          </w:p>
          <w:p w14:paraId="3AB93DBF" w14:textId="77777777" w:rsidR="00221530" w:rsidRPr="00F534D7" w:rsidRDefault="00221530" w:rsidP="00F534D7">
            <w:pPr>
              <w:jc w:val="both"/>
              <w:rPr>
                <w:lang w:val="ro-RO"/>
              </w:rPr>
            </w:pPr>
          </w:p>
          <w:p w14:paraId="74CA27BC" w14:textId="77777777" w:rsidR="005E7D21" w:rsidRPr="00F534D7" w:rsidRDefault="00221530" w:rsidP="00F534D7">
            <w:pPr>
              <w:jc w:val="both"/>
              <w:rPr>
                <w:lang w:val="ro-RO"/>
              </w:rPr>
            </w:pPr>
            <w:r w:rsidRPr="00F534D7">
              <w:rPr>
                <w:lang w:val="ro-RO"/>
              </w:rPr>
              <w:t>Sunt disponibile informații limitate cu privire la situația siguranței rutiere (locațiile accidentelor grave în 2019-21), care sunt prezentate în capitolul privind evaluarea situației.</w:t>
            </w:r>
          </w:p>
          <w:p w14:paraId="1CD94103" w14:textId="77777777" w:rsidR="00221530" w:rsidRPr="00F534D7" w:rsidRDefault="00221530" w:rsidP="00F534D7">
            <w:pPr>
              <w:jc w:val="both"/>
              <w:rPr>
                <w:lang w:val="ro-RO"/>
              </w:rPr>
            </w:pPr>
          </w:p>
          <w:p w14:paraId="3E89D2B2" w14:textId="77777777" w:rsidR="00221530" w:rsidRPr="00F534D7" w:rsidRDefault="00221530" w:rsidP="00F534D7">
            <w:pPr>
              <w:jc w:val="both"/>
              <w:rPr>
                <w:lang w:val="ro-RO"/>
              </w:rPr>
            </w:pPr>
            <w:r w:rsidRPr="00F534D7">
              <w:rPr>
                <w:lang w:val="ro-RO"/>
              </w:rPr>
              <w:t xml:space="preserve">În cadrul rețelei de transport a României, linia Chichiș - Reghin, care se conectează la rețeaua complementară TEN-T, trece prin Sfântu Gheorghe prin E578, iar regiunea </w:t>
            </w:r>
            <w:r w:rsidRPr="00F534D7">
              <w:rPr>
                <w:lang w:val="ro-RO"/>
              </w:rPr>
              <w:lastRenderedPageBreak/>
              <w:t xml:space="preserve">este traversată dinspre est de drumul E574, care leagă Bacăul și Craiova. </w:t>
            </w:r>
          </w:p>
          <w:p w14:paraId="0FCC4A07" w14:textId="542909DB" w:rsidR="0040343D" w:rsidRPr="00465BAF" w:rsidRDefault="00221530" w:rsidP="00F534D7">
            <w:pPr>
              <w:jc w:val="both"/>
              <w:rPr>
                <w:color w:val="EE0000"/>
                <w:lang w:val="ro-RO"/>
              </w:rPr>
            </w:pPr>
            <w:r w:rsidRPr="00F534D7">
              <w:rPr>
                <w:lang w:val="ro-RO"/>
              </w:rPr>
              <w:t xml:space="preserve">E578 este un drum deosebit de aglomerat, deoarece nu există trafic de tranzit în reședința de județ. Orașul este traversat și de drumul național 13E, care leagă Feldioara de Întorsura Buzăului, asigurând și conexiunea între DN 13 și DN 10. </w:t>
            </w:r>
            <w:r w:rsidRPr="00465BAF">
              <w:rPr>
                <w:color w:val="EE0000"/>
                <w:lang w:val="ro-RO"/>
              </w:rPr>
              <w:t xml:space="preserve">Acest drum este mai puțin circulat decât cele două drumuri europene menționate anterior. </w:t>
            </w:r>
          </w:p>
          <w:p w14:paraId="5EEA732C" w14:textId="77777777" w:rsidR="00221530" w:rsidRPr="00F534D7" w:rsidRDefault="00221530" w:rsidP="00F534D7">
            <w:pPr>
              <w:jc w:val="both"/>
              <w:rPr>
                <w:lang w:val="ro-RO"/>
              </w:rPr>
            </w:pPr>
            <w:r w:rsidRPr="00F534D7">
              <w:rPr>
                <w:lang w:val="ro-RO"/>
              </w:rPr>
              <w:t xml:space="preserve">Linia principală de cale ferată 400, care leagă Brașovul de Satu Mare, reprezintă principala conexiune feroviară a regiunii. Aceasta oferă legături internaționale cu Ungaria, cu două trenuri InterCity pe zi între Brașov și Budapesta. Linia 404 deschide accesul către zona Moacșa - Reci, în timp ce linia 400 merge de la Chichiș prin Ozun către Bixad. Localitățile Valea Crișului, Arcuș și Ilieni nu beneficiază de legături feroviare, deși toate trei sunt situate în imediata vecinătate a orașului. </w:t>
            </w:r>
          </w:p>
          <w:p w14:paraId="4D0A66AB" w14:textId="77777777" w:rsidR="00221530" w:rsidRPr="003027B0" w:rsidRDefault="00221530" w:rsidP="00F534D7">
            <w:pPr>
              <w:jc w:val="both"/>
              <w:rPr>
                <w:color w:val="EE0000"/>
                <w:lang w:val="ro-RO"/>
              </w:rPr>
            </w:pPr>
            <w:r w:rsidRPr="003027B0">
              <w:rPr>
                <w:color w:val="EE0000"/>
                <w:lang w:val="ro-RO"/>
              </w:rPr>
              <w:t>O schimbare majoră va fi construcția autostrăzii A13, care va prelua rolul actualei rute E574 și va oferi o legătură directă între oraș și aeroportul internațional de la Ghimbav. O mare parte din traficul de tranzit generat de E578 va fi deviat pe varianta de ocolire, însă se estimează că aproximativ 20% din acest trafic va continua să traverseze orașul. Traficul de tranzit generat de autostradă și de aeroport, destinat zonei industriale și parcului industrial, va fi absorbit în mare parte de drumul de legătură sudic care urmează să fie construit.</w:t>
            </w:r>
          </w:p>
          <w:p w14:paraId="74E6FF86" w14:textId="77777777" w:rsidR="00F534D7" w:rsidRPr="00F534D7" w:rsidRDefault="00F534D7" w:rsidP="00F534D7">
            <w:pPr>
              <w:jc w:val="both"/>
              <w:rPr>
                <w:lang w:val="ro-RO"/>
              </w:rPr>
            </w:pPr>
          </w:p>
          <w:p w14:paraId="1A0859FC" w14:textId="4B86C226" w:rsidR="00F534D7" w:rsidRPr="00F534D7" w:rsidRDefault="00F534D7" w:rsidP="00F534D7">
            <w:pPr>
              <w:jc w:val="both"/>
              <w:rPr>
                <w:lang w:val="ro-RO"/>
              </w:rPr>
            </w:pPr>
            <w:r w:rsidRPr="00F534D7">
              <w:rPr>
                <w:lang w:val="ro-RO"/>
              </w:rPr>
              <w:t xml:space="preserve">Numărul vizitatorilor la destinațiile turistice locale va crește mulțumită autostrăzii, dar aceasta va oferi și o </w:t>
            </w:r>
            <w:r w:rsidRPr="00F534D7">
              <w:rPr>
                <w:lang w:val="ro-RO"/>
              </w:rPr>
              <w:lastRenderedPageBreak/>
              <w:t>variantă de ocolire a orașului dinspre sud, deși traficul pe pod nu va fi considerabil redus.</w:t>
            </w:r>
            <w:r w:rsidR="001702BB">
              <w:rPr>
                <w:lang w:val="ro-RO"/>
              </w:rPr>
              <w:t xml:space="preserve"> </w:t>
            </w:r>
            <w:r w:rsidR="001702BB" w:rsidRPr="001702BB">
              <w:rPr>
                <w:b/>
                <w:bCs/>
                <w:color w:val="EE0000"/>
                <w:lang w:val="ro-RO"/>
              </w:rPr>
              <w:t>(+)</w:t>
            </w:r>
            <w:r w:rsidRPr="001702BB">
              <w:rPr>
                <w:b/>
                <w:bCs/>
                <w:color w:val="EE0000"/>
                <w:lang w:val="ro-RO"/>
              </w:rPr>
              <w:t xml:space="preserve"> </w:t>
            </w:r>
            <w:r w:rsidRPr="00F534D7">
              <w:rPr>
                <w:lang w:val="ro-RO"/>
              </w:rPr>
              <w:t>Totuși, trebuie menționat că complexul sportiv situat la ieșirea nordică a orașului și centrul cultural ce urmează a fi construit în centrul orașului ar putea genera o creștere semnificativă a traficului. Accesul către noul cartier nordic dinspre varianta de ocolire este mai avantajos, însă acest lucru trebuie comunicat clar prin intermediul semnelor de circulație bine plasate, pentru a evita ca utilizatorii drumului să ajungă la destinație pe rute ce traversează orașul dinspre sud și est.</w:t>
            </w:r>
          </w:p>
          <w:p w14:paraId="7C190ACC" w14:textId="77777777" w:rsidR="00F534D7" w:rsidRPr="00F534D7" w:rsidRDefault="00F534D7" w:rsidP="00F534D7">
            <w:pPr>
              <w:jc w:val="both"/>
              <w:rPr>
                <w:lang w:val="ro-RO"/>
              </w:rPr>
            </w:pPr>
          </w:p>
          <w:p w14:paraId="5FBEB89C" w14:textId="52CF9573" w:rsidR="00F534D7" w:rsidRPr="00F534D7" w:rsidRDefault="00F534D7" w:rsidP="00F534D7">
            <w:pPr>
              <w:jc w:val="both"/>
              <w:rPr>
                <w:lang w:val="ro-RO"/>
              </w:rPr>
            </w:pPr>
            <w:r w:rsidRPr="00F534D7">
              <w:rPr>
                <w:lang w:val="ro-RO"/>
              </w:rPr>
              <w:t xml:space="preserve">Rețeaua de transport a orașului este definită de axele de transport nord-sud și est-vest. Dintre acestea, axa nord-sud reprezintă o sursă majoră de congestionare și trafic de tranzit. Legătura est-vest are o importanță mai redusă în ceea ce privește traficul de tranzit, însă este ruta utilizată de mulți navetiști, studenți și alte persoane care sosesc în oraș dimineața. </w:t>
            </w:r>
            <w:r w:rsidR="005B55B1" w:rsidRPr="000E06DE">
              <w:rPr>
                <w:color w:val="EE0000"/>
                <w:lang w:val="ro-RO"/>
              </w:rPr>
              <w:t>(</w:t>
            </w:r>
            <w:r w:rsidR="000E06DE" w:rsidRPr="000E06DE">
              <w:rPr>
                <w:color w:val="EE0000"/>
                <w:lang w:val="ro-RO"/>
              </w:rPr>
              <w:t xml:space="preserve">+ </w:t>
            </w:r>
            <w:r w:rsidR="005B55B1" w:rsidRPr="000E06DE">
              <w:rPr>
                <w:color w:val="EE0000"/>
                <w:lang w:val="ro-RO"/>
              </w:rPr>
              <w:t>)</w:t>
            </w:r>
            <w:r w:rsidRPr="000E06DE">
              <w:rPr>
                <w:color w:val="EE0000"/>
                <w:lang w:val="ro-RO"/>
              </w:rPr>
              <w:t xml:space="preserve">Cea mai importantă modificare a traficului în perioada precedentă este că DN13E nu mai trece prin centrul orașului, comparativ cu versiunea oficială prezentată pe harta de mai sus, dar nu au fost dezvoltate alternative adecvate și nu există un drum cu capacitatea suficientă pentru a gestiona această situație. Secțiunea vestică a DN13E va fi înlocuită de noua legătură sudică, deoarece aici va ajunge traficul de autostradă, astfel încât se poate spune că această secțiune va deveni una suburbană. </w:t>
            </w:r>
          </w:p>
          <w:p w14:paraId="03A0EAAA" w14:textId="53EB63BB" w:rsidR="00F534D7" w:rsidRDefault="00F534D7" w:rsidP="00F534D7">
            <w:pPr>
              <w:jc w:val="both"/>
              <w:rPr>
                <w:lang w:val="ro-RO"/>
              </w:rPr>
            </w:pPr>
            <w:r w:rsidRPr="00F534D7">
              <w:rPr>
                <w:lang w:val="ro-RO"/>
              </w:rPr>
              <w:t xml:space="preserve">Rețeaua rutieră a orașului este adecvată pentru volumul actual de trafic, nefiind necesară extinderea cu benzi </w:t>
            </w:r>
            <w:r w:rsidRPr="00F534D7">
              <w:rPr>
                <w:lang w:val="ro-RO"/>
              </w:rPr>
              <w:lastRenderedPageBreak/>
              <w:t>suplimentare. Totuși, există aglomerație în orele de vârf, dimineața și după-amiaza, cauzată de utilizarea nejustificată a autoturismelor pe distanțe scurte. Deși orașul funcționează ca un centru educațional, de servicii, comercial și de atracție, serviciile de autobuz și cale ferată din suburbii și zonele limitrofe nu sunt suficient de atractive în ceea ce privește frecvența și confortul, ceea ce determină un număr prea mare de persoane să utilizeze automobilele pentru aceste deplasări.</w:t>
            </w:r>
          </w:p>
        </w:tc>
        <w:tc>
          <w:tcPr>
            <w:tcW w:w="1263" w:type="dxa"/>
          </w:tcPr>
          <w:p w14:paraId="731A1AD5" w14:textId="1E43DFDD" w:rsidR="005E7D21" w:rsidRDefault="004975DA" w:rsidP="005E7D21">
            <w:pPr>
              <w:rPr>
                <w:lang w:val="ro-RO"/>
              </w:rPr>
            </w:pPr>
            <w:r>
              <w:rPr>
                <w:lang w:val="ro-RO"/>
              </w:rPr>
              <w:lastRenderedPageBreak/>
              <w:t>95-97</w:t>
            </w:r>
          </w:p>
        </w:tc>
        <w:tc>
          <w:tcPr>
            <w:tcW w:w="6095" w:type="dxa"/>
          </w:tcPr>
          <w:p w14:paraId="41889205" w14:textId="77777777" w:rsidR="00C726D4" w:rsidRPr="00A23810" w:rsidRDefault="00C726D4" w:rsidP="00CB506D">
            <w:pPr>
              <w:jc w:val="both"/>
              <w:rPr>
                <w:b/>
                <w:bCs/>
                <w:lang w:val="ro-RO"/>
              </w:rPr>
            </w:pPr>
            <w:r w:rsidRPr="00A23810">
              <w:rPr>
                <w:b/>
                <w:bCs/>
                <w:lang w:val="ro-RO"/>
              </w:rPr>
              <w:t>2.2 Rețeaua de drumuri</w:t>
            </w:r>
          </w:p>
          <w:p w14:paraId="2F56A382" w14:textId="77777777" w:rsidR="00C726D4" w:rsidRPr="00A23810" w:rsidRDefault="00C726D4" w:rsidP="00CB506D">
            <w:pPr>
              <w:jc w:val="both"/>
              <w:rPr>
                <w:lang w:val="ro-RO"/>
              </w:rPr>
            </w:pPr>
          </w:p>
          <w:p w14:paraId="29CB75F7" w14:textId="77777777" w:rsidR="00C726D4" w:rsidRPr="00A23810" w:rsidRDefault="00C726D4" w:rsidP="00CB506D">
            <w:pPr>
              <w:jc w:val="both"/>
              <w:rPr>
                <w:lang w:val="ro-RO"/>
              </w:rPr>
            </w:pPr>
            <w:r w:rsidRPr="00A23810">
              <w:rPr>
                <w:lang w:val="ro-RO"/>
              </w:rPr>
              <w:t>Proiectarea principalelor artere și intersecții ale orașului este centrată pe mașini și adesea supradimensionată. Drumurile și benzile de circulație largi, intersecțiile proiectate generos sunt în detrimentul mobilității pietonilor și a bicicliștilor, a siguranței rutiere și a vieții urbane în general:</w:t>
            </w:r>
          </w:p>
          <w:p w14:paraId="7D793FFF" w14:textId="11AB9422" w:rsidR="00C726D4" w:rsidRPr="000D3C87" w:rsidRDefault="00C726D4" w:rsidP="00DC49A1">
            <w:pPr>
              <w:pStyle w:val="ListParagraph"/>
              <w:numPr>
                <w:ilvl w:val="0"/>
                <w:numId w:val="6"/>
              </w:numPr>
              <w:ind w:left="458" w:hanging="458"/>
              <w:jc w:val="both"/>
              <w:rPr>
                <w:lang w:val="ro-RO"/>
              </w:rPr>
            </w:pPr>
            <w:r w:rsidRPr="000D3C87">
              <w:rPr>
                <w:lang w:val="ro-RO"/>
              </w:rPr>
              <w:t>dimensiunile excesive conduc în mod clar la viteze mai ridicate ale vehiculelor;</w:t>
            </w:r>
          </w:p>
          <w:p w14:paraId="2F990D7A" w14:textId="0CD1A4D8" w:rsidR="00C726D4" w:rsidRPr="000D3C87" w:rsidRDefault="00C726D4" w:rsidP="00DC49A1">
            <w:pPr>
              <w:pStyle w:val="ListParagraph"/>
              <w:numPr>
                <w:ilvl w:val="0"/>
                <w:numId w:val="6"/>
              </w:numPr>
              <w:ind w:left="458" w:hanging="458"/>
              <w:jc w:val="both"/>
              <w:rPr>
                <w:lang w:val="ro-RO"/>
              </w:rPr>
            </w:pPr>
            <w:r w:rsidRPr="000D3C87">
              <w:rPr>
                <w:lang w:val="ro-RO"/>
              </w:rPr>
              <w:t>utilizarea spațiului disponibil este nefavorabilă, cu o cantitate disproporționat de mare de spațiu dedicat transportului motorizat și o cantitate disproporționat de mică a altor funcții ale spațiului public;</w:t>
            </w:r>
          </w:p>
          <w:p w14:paraId="1DA6D445" w14:textId="298F44F2" w:rsidR="00C726D4" w:rsidRPr="000D3C87" w:rsidRDefault="00C726D4" w:rsidP="00DC49A1">
            <w:pPr>
              <w:pStyle w:val="ListParagraph"/>
              <w:numPr>
                <w:ilvl w:val="0"/>
                <w:numId w:val="6"/>
              </w:numPr>
              <w:ind w:left="458" w:hanging="458"/>
              <w:jc w:val="both"/>
              <w:rPr>
                <w:lang w:val="ro-RO"/>
              </w:rPr>
            </w:pPr>
            <w:r w:rsidRPr="000D3C87">
              <w:rPr>
                <w:lang w:val="ro-RO"/>
              </w:rPr>
              <w:t>pentru pietonii sau bicicliștii care traversează strada, secțiunile/zonele de conflict sunt nejustificat de extinse și, prin urmare, periculoase.</w:t>
            </w:r>
          </w:p>
          <w:p w14:paraId="5721D2B5" w14:textId="77777777" w:rsidR="000D3C87" w:rsidRPr="00A23810" w:rsidRDefault="000D3C87" w:rsidP="00DC49A1">
            <w:pPr>
              <w:ind w:left="458" w:hanging="458"/>
              <w:jc w:val="both"/>
              <w:rPr>
                <w:lang w:val="ro-RO"/>
              </w:rPr>
            </w:pPr>
          </w:p>
          <w:p w14:paraId="687B09E0" w14:textId="77777777" w:rsidR="005E7D21" w:rsidRPr="00A23810" w:rsidRDefault="00C726D4" w:rsidP="00CB506D">
            <w:pPr>
              <w:jc w:val="both"/>
              <w:rPr>
                <w:lang w:val="ro-RO"/>
              </w:rPr>
            </w:pPr>
            <w:r w:rsidRPr="00A23810">
              <w:rPr>
                <w:lang w:val="ro-RO"/>
              </w:rPr>
              <w:t>Sunt disponibile informații limitate cu privire la situația siguranței rutiere (locațiile accidentelor grave în 2019-21), care sunt prezentate în capitolul privind evaluarea situației.</w:t>
            </w:r>
          </w:p>
          <w:p w14:paraId="79E9BC66" w14:textId="77777777" w:rsidR="00944C6A" w:rsidRPr="00A23810" w:rsidRDefault="00944C6A" w:rsidP="00CB506D">
            <w:pPr>
              <w:jc w:val="both"/>
              <w:rPr>
                <w:lang w:val="ro-RO"/>
              </w:rPr>
            </w:pPr>
          </w:p>
          <w:p w14:paraId="709DE201" w14:textId="77777777" w:rsidR="00944C6A" w:rsidRPr="00A23810" w:rsidRDefault="00944C6A" w:rsidP="00CB506D">
            <w:pPr>
              <w:jc w:val="both"/>
              <w:rPr>
                <w:lang w:val="ro-RO"/>
              </w:rPr>
            </w:pPr>
            <w:r w:rsidRPr="00A23810">
              <w:rPr>
                <w:lang w:val="ro-RO"/>
              </w:rPr>
              <w:t xml:space="preserve">În cadrul rețelei de transport a României, linia Chichiș - Reghin, care se conectează la rețeaua complementară </w:t>
            </w:r>
            <w:r w:rsidRPr="00A23810">
              <w:rPr>
                <w:lang w:val="ro-RO"/>
              </w:rPr>
              <w:lastRenderedPageBreak/>
              <w:t>TEN-T, trece prin Sfântu Gheorghe prin E578, iar regiunea este traversată dinspre est de drumul E574, care leagă Bacăul și Craiova.</w:t>
            </w:r>
          </w:p>
          <w:p w14:paraId="73F43732" w14:textId="77777777" w:rsidR="00944C6A" w:rsidRPr="00A23810" w:rsidRDefault="00944C6A" w:rsidP="00CB506D">
            <w:pPr>
              <w:jc w:val="both"/>
              <w:rPr>
                <w:lang w:val="ro-RO"/>
              </w:rPr>
            </w:pPr>
            <w:r w:rsidRPr="00A23810">
              <w:rPr>
                <w:lang w:val="ro-RO"/>
              </w:rPr>
              <w:t xml:space="preserve">E578 este un drum deosebit de aglomerat, deoarece nu există trafic de tranzit în reședința de județ. Orașul este traversat și de drumul național 13E, care leagă Feldioara de Întorsura Buzăului, asigurând și conexiunea între DN 13 și DN 10. </w:t>
            </w:r>
            <w:r w:rsidRPr="00465BAF">
              <w:rPr>
                <w:color w:val="EE0000"/>
                <w:lang w:val="ro-RO"/>
              </w:rPr>
              <w:t>Acest drum este de o importanță secundară față de cele două drumuri europene menționate anterior, dar deservește un trafic semnificativ, dat fiind că asigură legătura directă a Municipiului cu DN13/E60, drum ce conduce în direcția Nord spre centre urbane semnificative precum Târgu Mureș și prin Autostrada A3, către Cluj Napoca. În momentul de față DN13E tranzitează centrul municipiului, înlocuirea secțiunii vestice a acesteia cu noua legătură sudică având potențialul de descongestiona traficul din centrul orașului prin redirecționarea traficului de tranzit în zona periferală a localității.</w:t>
            </w:r>
          </w:p>
          <w:p w14:paraId="40973A21" w14:textId="77777777" w:rsidR="00944C6A" w:rsidRPr="00A23810" w:rsidRDefault="00944C6A" w:rsidP="00CB506D">
            <w:pPr>
              <w:jc w:val="both"/>
              <w:rPr>
                <w:lang w:val="ro-RO"/>
              </w:rPr>
            </w:pPr>
            <w:r w:rsidRPr="00A23810">
              <w:rPr>
                <w:lang w:val="ro-RO"/>
              </w:rPr>
              <w:t>Linia principală de cale ferată 400, care leagă Brașovul de Satu Mare, reprezintă principala conexiune feroviară a regiunii. Aceasta oferă legături internaționale cu Ungaria, cu două trenuri InterCity pe zi între Brașov și Budapesta. Linia 404 deschide accesul către zona Moacșa - Reci, în timp ce linia 400 merge de la Chichiș prin Ozun către Bixad. Localitățile Valea Crișului, Arcuș și Ilieni nu beneficiază de legături feroviare, deși toate trei sunt situate în imediata vecinătate a orașului.</w:t>
            </w:r>
          </w:p>
          <w:p w14:paraId="049DEACB" w14:textId="77777777" w:rsidR="00D34CE2" w:rsidRPr="003027B0" w:rsidRDefault="00D34CE2" w:rsidP="00CB506D">
            <w:pPr>
              <w:pStyle w:val="Caption"/>
              <w:jc w:val="both"/>
              <w:rPr>
                <w:rFonts w:asciiTheme="minorHAnsi" w:hAnsiTheme="minorHAnsi" w:cs="Calibri"/>
                <w:i w:val="0"/>
                <w:color w:val="EE0000"/>
                <w:sz w:val="24"/>
                <w:lang w:val="ro-RO"/>
              </w:rPr>
            </w:pPr>
            <w:r w:rsidRPr="003027B0">
              <w:rPr>
                <w:rFonts w:asciiTheme="minorHAnsi" w:hAnsiTheme="minorHAnsi" w:cs="Calibri"/>
                <w:i w:val="0"/>
                <w:color w:val="EE0000"/>
                <w:sz w:val="24"/>
                <w:lang w:val="ro-RO"/>
              </w:rPr>
              <w:t xml:space="preserve">O schimbare majoră </w:t>
            </w:r>
            <w:r w:rsidRPr="003027B0">
              <w:rPr>
                <w:rFonts w:asciiTheme="minorHAnsi" w:hAnsiTheme="minorHAnsi" w:cs="Calibri"/>
                <w:i w:val="0"/>
                <w:color w:val="EE0000"/>
                <w:sz w:val="24"/>
                <w:u w:val="single"/>
                <w:lang w:val="ro-RO"/>
              </w:rPr>
              <w:t>pe plan îndepărtat</w:t>
            </w:r>
            <w:r w:rsidRPr="003027B0">
              <w:rPr>
                <w:rFonts w:asciiTheme="minorHAnsi" w:hAnsiTheme="minorHAnsi" w:cs="Calibri"/>
                <w:i w:val="0"/>
                <w:color w:val="EE0000"/>
                <w:sz w:val="24"/>
                <w:lang w:val="ro-RO"/>
              </w:rPr>
              <w:t xml:space="preserve"> va fi construcția autostrăzii A13, care va prelua rolul actualei rute E574 și </w:t>
            </w:r>
            <w:r w:rsidRPr="003027B0">
              <w:rPr>
                <w:rFonts w:asciiTheme="minorHAnsi" w:hAnsiTheme="minorHAnsi" w:cs="Calibri"/>
                <w:i w:val="0"/>
                <w:color w:val="EE0000"/>
                <w:sz w:val="24"/>
                <w:lang w:val="ro-RO"/>
              </w:rPr>
              <w:lastRenderedPageBreak/>
              <w:t xml:space="preserve">va oferi o legătură directă între oraș și aeroportul internațional de la Ghimbav. O mare parte din traficul de tranzit generat de E578 – pe direcția Nord-Sud, va fi deviat pe varianta de ocolire estică a orașului, însă se estimează că aproximativ 20% din acest trafic va continua să traverseze orașul, </w:t>
            </w:r>
            <w:r w:rsidRPr="00AA75F1">
              <w:rPr>
                <w:rFonts w:asciiTheme="minorHAnsi" w:hAnsiTheme="minorHAnsi" w:cs="Calibri"/>
                <w:i w:val="0"/>
                <w:color w:val="EE0000"/>
                <w:sz w:val="24"/>
                <w:u w:val="single"/>
                <w:lang w:val="ro-RO"/>
              </w:rPr>
              <w:t>iar traficul care nu este de tranzit și are ca destinație orașul va rămâne neschimbat.</w:t>
            </w:r>
            <w:r w:rsidRPr="003027B0">
              <w:rPr>
                <w:rFonts w:asciiTheme="minorHAnsi" w:hAnsiTheme="minorHAnsi" w:cs="Calibri"/>
                <w:i w:val="0"/>
                <w:color w:val="EE0000"/>
                <w:sz w:val="24"/>
                <w:lang w:val="ro-RO"/>
              </w:rPr>
              <w:t xml:space="preserve"> Traficul de tranzit generat de autostradă și de aeroport, destinat zonei industriale și parcului industrial, va fi absorbit în mare parte de drumul de legătură sudic care urmează să fie construit. </w:t>
            </w:r>
          </w:p>
          <w:p w14:paraId="39452951" w14:textId="77777777" w:rsidR="00D34CE2" w:rsidRPr="00A23810" w:rsidRDefault="00D34CE2" w:rsidP="00CB506D">
            <w:pPr>
              <w:pStyle w:val="Caption"/>
              <w:jc w:val="both"/>
              <w:rPr>
                <w:rFonts w:asciiTheme="minorHAnsi" w:hAnsiTheme="minorHAnsi" w:cs="Calibri"/>
                <w:i w:val="0"/>
                <w:sz w:val="24"/>
                <w:lang w:val="ro-RO"/>
              </w:rPr>
            </w:pPr>
            <w:r w:rsidRPr="00A23810">
              <w:rPr>
                <w:rFonts w:asciiTheme="minorHAnsi" w:hAnsiTheme="minorHAnsi" w:cs="Calibri"/>
                <w:i w:val="0"/>
                <w:sz w:val="24"/>
                <w:lang w:val="ro-RO"/>
              </w:rPr>
              <w:t xml:space="preserve">Numărul vizitatorilor la destinațiile turistice locale va crește mulțumită autostrăzii, dar aceasta va oferi și o variantă de ocolire a orașului dinspre sud, deși traficul pe pod nu va fi considerabil redus. </w:t>
            </w:r>
            <w:r w:rsidRPr="00AA75F1">
              <w:rPr>
                <w:rFonts w:asciiTheme="minorHAnsi" w:hAnsiTheme="minorHAnsi" w:cs="Calibri"/>
                <w:i w:val="0"/>
                <w:color w:val="EE0000"/>
                <w:sz w:val="24"/>
                <w:lang w:val="ro-RO"/>
              </w:rPr>
              <w:t xml:space="preserve">Cu toate acestea, construcția autostrăzii A13 se va concretiza cel mai probabil într-un termen îndepărtat, așadar schimbările așteptate în intensitatea traficului nu sunt iminente. </w:t>
            </w:r>
            <w:r w:rsidRPr="00A23810">
              <w:rPr>
                <w:rFonts w:asciiTheme="minorHAnsi" w:hAnsiTheme="minorHAnsi" w:cs="Calibri"/>
                <w:i w:val="0"/>
                <w:sz w:val="24"/>
                <w:lang w:val="ro-RO"/>
              </w:rPr>
              <w:t>Totuși, trebuie menționat că complexul sportiv situat la ieșirea nordică a orașului și centrul cultural ce urmează a fi construit în centrul orașului ar putea genera o creștere semnificativă a traficului. Accesul către noul cartier nordic dinspre varianta de ocolire este mai avantajos, însă acest lucru trebuie comunicat clar prin intermediul semnelor de circulație bine plasate, pentru a evita ca utilizatorii drumului să ajungă la destinație pe rute ce traversează orașul dinspre sud și est.</w:t>
            </w:r>
          </w:p>
          <w:p w14:paraId="4A5FE008" w14:textId="77777777" w:rsidR="00AA1D45" w:rsidRPr="00A23810" w:rsidRDefault="00AA1D45" w:rsidP="00CB506D">
            <w:pPr>
              <w:jc w:val="both"/>
              <w:rPr>
                <w:rFonts w:cs="Calibri"/>
                <w:color w:val="EE0000"/>
                <w:lang w:val="ro-RO"/>
              </w:rPr>
            </w:pPr>
            <w:r w:rsidRPr="00A23810">
              <w:rPr>
                <w:rFonts w:cs="Calibri"/>
                <w:lang w:val="ro-RO"/>
              </w:rPr>
              <w:t>Rețeaua de transport a orașului este definită de axele de transport nord-sud și est-vest. Dintre acestea, axa nord-</w:t>
            </w:r>
            <w:r w:rsidRPr="00A23810">
              <w:rPr>
                <w:rFonts w:cs="Calibri"/>
                <w:lang w:val="ro-RO"/>
              </w:rPr>
              <w:lastRenderedPageBreak/>
              <w:t xml:space="preserve">sud reprezintă o sursă majoră de congestionare și trafic de tranzit. Legătura est-vest are o importanță mai redusă în ceea ce privește traficul de tranzit, însă este ruta utilizată de mulți navetiști, studenți și alte persoane care sosesc în oraș dimineața </w:t>
            </w:r>
            <w:r w:rsidRPr="004336F5">
              <w:rPr>
                <w:rFonts w:cs="Calibri"/>
                <w:color w:val="EE0000"/>
                <w:u w:val="single"/>
                <w:lang w:val="ro-RO"/>
              </w:rPr>
              <w:t>și asigură dincolo de acestea, legătura directă a orașului cu DN13/E60 și implicit cu centre urbane importante aflate la nord pe traseul DN13.</w:t>
            </w:r>
            <w:r w:rsidRPr="005B55B1">
              <w:rPr>
                <w:rFonts w:cs="Calibri"/>
                <w:color w:val="EE0000"/>
                <w:lang w:val="ro-RO"/>
              </w:rPr>
              <w:t xml:space="preserve"> Cea mai importantă modificare a traficului față de perioada precedentă este că DN13E nu ar mai trece prin centrul orașului, comparativ cu versiunea oficială prezentată pe harta de mai sus, dar nu au fost dezvoltate alternative adecvate și nu există un drum cu capacitatea suficientă pentru a gestiona această situație. </w:t>
            </w:r>
            <w:r w:rsidRPr="004975DA">
              <w:rPr>
                <w:rFonts w:cs="Calibri"/>
                <w:color w:val="EE0000"/>
                <w:u w:val="single"/>
                <w:lang w:val="ro-RO"/>
              </w:rPr>
              <w:t>Înlocuirea secțiunii vestice a DN13E cu noua legătură sudică ar fi cea mai facilă variantă, deoarece aici va ajunge traficul de autostradă pe plan îndepărtat,</w:t>
            </w:r>
            <w:r w:rsidRPr="005B55B1">
              <w:rPr>
                <w:rFonts w:cs="Calibri"/>
                <w:color w:val="EE0000"/>
                <w:lang w:val="ro-RO"/>
              </w:rPr>
              <w:t xml:space="preserve"> astfel încât se poate spune că odată cu construcția variantei sudice, această secțiune va deveni una suburbană.</w:t>
            </w:r>
          </w:p>
          <w:p w14:paraId="5B2271D7" w14:textId="77777777" w:rsidR="00AA1D45" w:rsidRPr="00A23810" w:rsidRDefault="00AA1D45" w:rsidP="00CB506D">
            <w:pPr>
              <w:jc w:val="both"/>
              <w:rPr>
                <w:rFonts w:cs="Calibri"/>
                <w:lang w:val="ro-RO"/>
              </w:rPr>
            </w:pPr>
            <w:r w:rsidRPr="00A23810">
              <w:rPr>
                <w:rFonts w:cs="Calibri"/>
                <w:lang w:val="ro-RO"/>
              </w:rPr>
              <w:t>Rețeaua rutieră a orașului este adecvată pentru volumul actual de trafic, nefiind necesară extinderea cu benzi suplimentare. Totuși, există aglomerație în orele de vârf, dimineața și după-amiaza, cauzată de utilizarea nejustificată a autoturismelor pe distanțe scurte. Deși orașul funcționează ca un centru educațional, de servicii, comercial și de atracție, serviciile de autobuz și cale ferată din suburbii și zonele limitrofe nu sunt suficient de atractive în ceea ce privește frecvența și confortul, ceea ce determină un număr prea mare de persoane să utilizeze automobilele pentru aceste deplasări.</w:t>
            </w:r>
            <w:r w:rsidRPr="00A23810">
              <w:rPr>
                <w:rFonts w:cs="Calibri"/>
                <w:lang w:val="ro-RO"/>
              </w:rPr>
              <w:br w:type="page"/>
            </w:r>
          </w:p>
          <w:p w14:paraId="4F571C5A" w14:textId="7AF67CA9" w:rsidR="00D34CE2" w:rsidRDefault="00D34CE2" w:rsidP="00CB506D">
            <w:pPr>
              <w:jc w:val="both"/>
              <w:rPr>
                <w:lang w:val="ro-RO"/>
              </w:rPr>
            </w:pPr>
          </w:p>
        </w:tc>
      </w:tr>
      <w:tr w:rsidR="00DC49A1" w14:paraId="69E0E333" w14:textId="77777777" w:rsidTr="00DC49A1">
        <w:tc>
          <w:tcPr>
            <w:tcW w:w="1036" w:type="dxa"/>
          </w:tcPr>
          <w:p w14:paraId="5B9BB289" w14:textId="33D2AEA5" w:rsidR="005E7D21" w:rsidRDefault="007F75E9" w:rsidP="005E7D21">
            <w:pPr>
              <w:rPr>
                <w:lang w:val="ro-RO"/>
              </w:rPr>
            </w:pPr>
            <w:r>
              <w:rPr>
                <w:lang w:val="ro-RO"/>
              </w:rPr>
              <w:lastRenderedPageBreak/>
              <w:t>169</w:t>
            </w:r>
          </w:p>
        </w:tc>
        <w:tc>
          <w:tcPr>
            <w:tcW w:w="6207" w:type="dxa"/>
          </w:tcPr>
          <w:p w14:paraId="524C1FA2" w14:textId="77777777" w:rsidR="005E7D21" w:rsidRDefault="00355472" w:rsidP="005E7D21">
            <w:r>
              <w:rPr>
                <w:i/>
                <w:iCs/>
                <w:lang w:val="ro-RO"/>
              </w:rPr>
              <w:t>2. Hartă: îmbunătățirea rețelei rutiere</w:t>
            </w:r>
            <w:r>
              <w:rPr>
                <w:lang w:val="ro-RO"/>
              </w:rPr>
              <w:t xml:space="preserve"> – a fost înlocuită cu hart</w:t>
            </w:r>
            <w:r w:rsidR="003618D0">
              <w:rPr>
                <w:lang w:val="ro-RO"/>
              </w:rPr>
              <w:t xml:space="preserve">a </w:t>
            </w:r>
            <w:r w:rsidR="003618D0">
              <w:sym w:font="Wingdings" w:char="F0E0"/>
            </w:r>
          </w:p>
          <w:p w14:paraId="6D97FD20" w14:textId="77777777" w:rsidR="00982F73" w:rsidRDefault="00982F73" w:rsidP="005E7D21"/>
          <w:p w14:paraId="7F1D14AC" w14:textId="7AD694C1" w:rsidR="00982F73" w:rsidRPr="003618D0" w:rsidRDefault="00982F73" w:rsidP="005E7D21">
            <w:r w:rsidRPr="00B114BC">
              <w:rPr>
                <w:rFonts w:ascii="Myriad Pro" w:hAnsi="Myriad Pro" w:cs="Aptos"/>
                <w:noProof/>
              </w:rPr>
              <w:drawing>
                <wp:inline distT="0" distB="0" distL="0" distR="0" wp14:anchorId="1515B21E" wp14:editId="5D11818A">
                  <wp:extent cx="2761787" cy="1952090"/>
                  <wp:effectExtent l="0" t="0" r="635" b="0"/>
                  <wp:docPr id="170896967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69671" name="Picture 18"/>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bwMode="auto">
                          <a:xfrm>
                            <a:off x="0" y="0"/>
                            <a:ext cx="2769774" cy="1957736"/>
                          </a:xfrm>
                          <a:prstGeom prst="rect">
                            <a:avLst/>
                          </a:prstGeom>
                          <a:noFill/>
                          <a:ln>
                            <a:noFill/>
                          </a:ln>
                        </pic:spPr>
                      </pic:pic>
                    </a:graphicData>
                  </a:graphic>
                </wp:inline>
              </w:drawing>
            </w:r>
          </w:p>
        </w:tc>
        <w:tc>
          <w:tcPr>
            <w:tcW w:w="1263" w:type="dxa"/>
          </w:tcPr>
          <w:p w14:paraId="65F0036D" w14:textId="71B31D74" w:rsidR="005E7D21" w:rsidRDefault="00982F73" w:rsidP="005E7D21">
            <w:pPr>
              <w:rPr>
                <w:lang w:val="ro-RO"/>
              </w:rPr>
            </w:pPr>
            <w:r>
              <w:rPr>
                <w:lang w:val="ro-RO"/>
              </w:rPr>
              <w:t>169</w:t>
            </w:r>
          </w:p>
        </w:tc>
        <w:tc>
          <w:tcPr>
            <w:tcW w:w="6095" w:type="dxa"/>
          </w:tcPr>
          <w:p w14:paraId="2A3BDD74" w14:textId="77777777" w:rsidR="005E7D21" w:rsidRDefault="003D176F" w:rsidP="005E7D21">
            <w:pPr>
              <w:rPr>
                <w:lang w:val="ro-RO"/>
              </w:rPr>
            </w:pPr>
            <w:r w:rsidRPr="00B114BC">
              <w:rPr>
                <w:rFonts w:ascii="Myriad Pro" w:hAnsi="Myriad Pro"/>
                <w:noProof/>
              </w:rPr>
              <w:drawing>
                <wp:inline distT="0" distB="0" distL="0" distR="0" wp14:anchorId="3ADD0592" wp14:editId="1AAC3F9F">
                  <wp:extent cx="4048018" cy="2861442"/>
                  <wp:effectExtent l="0" t="0" r="0" b="0"/>
                  <wp:docPr id="32958615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586158" name="Picture 17"/>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4076546" cy="2881608"/>
                          </a:xfrm>
                          <a:prstGeom prst="rect">
                            <a:avLst/>
                          </a:prstGeom>
                          <a:noFill/>
                          <a:ln>
                            <a:noFill/>
                          </a:ln>
                        </pic:spPr>
                      </pic:pic>
                    </a:graphicData>
                  </a:graphic>
                </wp:inline>
              </w:drawing>
            </w:r>
          </w:p>
          <w:p w14:paraId="2C1A10E6" w14:textId="77777777" w:rsidR="003D176F" w:rsidRDefault="003D176F" w:rsidP="005E7D21">
            <w:pPr>
              <w:rPr>
                <w:lang w:val="ro-RO"/>
              </w:rPr>
            </w:pPr>
          </w:p>
          <w:p w14:paraId="19AF01B3" w14:textId="5E662B4C" w:rsidR="003D176F" w:rsidRPr="00AD6B0B" w:rsidRDefault="003D176F" w:rsidP="005E7D21">
            <w:pPr>
              <w:rPr>
                <w:lang w:val="hu-HU"/>
              </w:rPr>
            </w:pPr>
            <w:r>
              <w:rPr>
                <w:lang w:val="ro-RO"/>
              </w:rPr>
              <w:t xml:space="preserve">Acesta </w:t>
            </w:r>
            <w:r w:rsidR="00AD6B0B">
              <w:rPr>
                <w:lang w:val="ro-RO"/>
              </w:rPr>
              <w:t>ilustrează mai bine cele două tronsoane, precum și deosebirea față de varianta ocolitoare nord-sud, existentă.</w:t>
            </w:r>
          </w:p>
        </w:tc>
      </w:tr>
      <w:tr w:rsidR="00DC49A1" w14:paraId="3A967469" w14:textId="77777777" w:rsidTr="00DC49A1">
        <w:tc>
          <w:tcPr>
            <w:tcW w:w="1036" w:type="dxa"/>
          </w:tcPr>
          <w:p w14:paraId="73791E0D" w14:textId="143C8350" w:rsidR="005E7D21" w:rsidRDefault="00625FD1" w:rsidP="005E7D21">
            <w:pPr>
              <w:rPr>
                <w:lang w:val="ro-RO"/>
              </w:rPr>
            </w:pPr>
            <w:r>
              <w:rPr>
                <w:lang w:val="ro-RO"/>
              </w:rPr>
              <w:lastRenderedPageBreak/>
              <w:t>244</w:t>
            </w:r>
          </w:p>
        </w:tc>
        <w:tc>
          <w:tcPr>
            <w:tcW w:w="6207" w:type="dxa"/>
          </w:tcPr>
          <w:p w14:paraId="0882C29A" w14:textId="7954641D" w:rsidR="005E7D21" w:rsidRDefault="00C26685" w:rsidP="005E7D21">
            <w:pPr>
              <w:rPr>
                <w:lang w:val="ro-RO"/>
              </w:rPr>
            </w:pPr>
            <w:r>
              <w:rPr>
                <w:lang w:val="ro-RO"/>
              </w:rPr>
              <w:t xml:space="preserve">Neexistent în varianta inițială, în varianta modificată a fost inclusă harta </w:t>
            </w:r>
            <w:r w:rsidRPr="004472A3">
              <w:rPr>
                <w:i/>
                <w:iCs/>
                <w:lang w:val="ro-RO"/>
              </w:rPr>
              <w:t xml:space="preserve">„Proiecte incluse în Planul de acțiune”, </w:t>
            </w:r>
            <w:r>
              <w:rPr>
                <w:lang w:val="ro-RO"/>
              </w:rPr>
              <w:t xml:space="preserve">pentru a </w:t>
            </w:r>
            <w:r w:rsidR="002647D0">
              <w:rPr>
                <w:lang w:val="ro-RO"/>
              </w:rPr>
              <w:t>ilustra și grafic lista de proiecte de la pagina 244-45</w:t>
            </w:r>
            <w:r w:rsidR="004472A3">
              <w:rPr>
                <w:lang w:val="ro-RO"/>
              </w:rPr>
              <w:t>, ilustrație cerută de evaluator.</w:t>
            </w:r>
          </w:p>
        </w:tc>
        <w:tc>
          <w:tcPr>
            <w:tcW w:w="1263" w:type="dxa"/>
          </w:tcPr>
          <w:p w14:paraId="75DE5703" w14:textId="5DB95C93" w:rsidR="005E7D21" w:rsidRDefault="00625FD1" w:rsidP="005E7D21">
            <w:pPr>
              <w:rPr>
                <w:lang w:val="ro-RO"/>
              </w:rPr>
            </w:pPr>
            <w:r>
              <w:rPr>
                <w:lang w:val="ro-RO"/>
              </w:rPr>
              <w:t>244</w:t>
            </w:r>
          </w:p>
        </w:tc>
        <w:tc>
          <w:tcPr>
            <w:tcW w:w="6095" w:type="dxa"/>
          </w:tcPr>
          <w:p w14:paraId="1B703463" w14:textId="3C6C6706" w:rsidR="005E7D21" w:rsidRDefault="00E55FD3" w:rsidP="005E7D21">
            <w:pPr>
              <w:rPr>
                <w:lang w:val="ro-RO"/>
              </w:rPr>
            </w:pPr>
            <w:r>
              <w:rPr>
                <w:noProof/>
                <w:sz w:val="22"/>
                <w:szCs w:val="22"/>
                <w:lang w:val="it-IT"/>
              </w:rPr>
              <w:drawing>
                <wp:inline distT="0" distB="0" distL="0" distR="0" wp14:anchorId="25B92DCB" wp14:editId="681F7A85">
                  <wp:extent cx="4084144" cy="2887038"/>
                  <wp:effectExtent l="0" t="0" r="0" b="8890"/>
                  <wp:docPr id="23862865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628652" name="Picture 238628652"/>
                          <pic:cNvPicPr/>
                        </pic:nvPicPr>
                        <pic:blipFill>
                          <a:blip r:embed="rId7" cstate="print">
                            <a:extLst>
                              <a:ext uri="{28A0092B-C50C-407E-A947-70E740481C1C}">
                                <a14:useLocalDpi xmlns:a14="http://schemas.microsoft.com/office/drawing/2010/main" val="0"/>
                              </a:ext>
                            </a:extLst>
                          </a:blip>
                          <a:stretch>
                            <a:fillRect/>
                          </a:stretch>
                        </pic:blipFill>
                        <pic:spPr>
                          <a:xfrm>
                            <a:off x="0" y="0"/>
                            <a:ext cx="4136933" cy="2924354"/>
                          </a:xfrm>
                          <a:prstGeom prst="rect">
                            <a:avLst/>
                          </a:prstGeom>
                        </pic:spPr>
                      </pic:pic>
                    </a:graphicData>
                  </a:graphic>
                </wp:inline>
              </w:drawing>
            </w:r>
          </w:p>
        </w:tc>
      </w:tr>
    </w:tbl>
    <w:p w14:paraId="52B37C60" w14:textId="77777777" w:rsidR="00B91AA2" w:rsidRPr="00B91AA2" w:rsidRDefault="00B91AA2">
      <w:pPr>
        <w:rPr>
          <w:lang w:val="ro-RO"/>
        </w:rPr>
      </w:pPr>
    </w:p>
    <w:sectPr w:rsidR="00B91AA2" w:rsidRPr="00B91AA2" w:rsidSect="00A92AA5">
      <w:pgSz w:w="16838" w:h="11906" w:orient="landscape"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yriad Pro">
    <w:altName w:val="Segoe UI"/>
    <w:panose1 w:val="020B0503030403020204"/>
    <w:charset w:val="00"/>
    <w:family w:val="swiss"/>
    <w:notTrueType/>
    <w:pitch w:val="variable"/>
    <w:sig w:usb0="20000287" w:usb1="00000001"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7494B"/>
    <w:multiLevelType w:val="hybridMultilevel"/>
    <w:tmpl w:val="2CA8B8F4"/>
    <w:lvl w:ilvl="0" w:tplc="1C1A62C8">
      <w:numFmt w:val="bullet"/>
      <w:lvlText w:val="–"/>
      <w:lvlJc w:val="left"/>
      <w:pPr>
        <w:ind w:left="720" w:hanging="720"/>
      </w:pPr>
      <w:rPr>
        <w:rFonts w:ascii="Aptos" w:eastAsiaTheme="minorHAnsi" w:hAnsi="Aptos"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5A1634C"/>
    <w:multiLevelType w:val="hybridMultilevel"/>
    <w:tmpl w:val="457AEE60"/>
    <w:lvl w:ilvl="0" w:tplc="C75A803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DA384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63EA4A0D"/>
    <w:multiLevelType w:val="hybridMultilevel"/>
    <w:tmpl w:val="3182C220"/>
    <w:lvl w:ilvl="0" w:tplc="1C1A62C8">
      <w:numFmt w:val="bullet"/>
      <w:lvlText w:val="–"/>
      <w:lvlJc w:val="left"/>
      <w:pPr>
        <w:ind w:left="720" w:hanging="72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6D37EB6"/>
    <w:multiLevelType w:val="hybridMultilevel"/>
    <w:tmpl w:val="1E40BDEC"/>
    <w:lvl w:ilvl="0" w:tplc="C75A8032">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697F0ABF"/>
    <w:multiLevelType w:val="hybridMultilevel"/>
    <w:tmpl w:val="E51C20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9FB208D"/>
    <w:multiLevelType w:val="multilevel"/>
    <w:tmpl w:val="F892800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num w:numId="1" w16cid:durableId="881020051">
    <w:abstractNumId w:val="2"/>
  </w:num>
  <w:num w:numId="2" w16cid:durableId="185220766">
    <w:abstractNumId w:val="5"/>
  </w:num>
  <w:num w:numId="3" w16cid:durableId="1306161252">
    <w:abstractNumId w:val="4"/>
  </w:num>
  <w:num w:numId="4" w16cid:durableId="1808087367">
    <w:abstractNumId w:val="1"/>
  </w:num>
  <w:num w:numId="5" w16cid:durableId="1400591779">
    <w:abstractNumId w:val="0"/>
  </w:num>
  <w:num w:numId="6" w16cid:durableId="1484810933">
    <w:abstractNumId w:val="3"/>
  </w:num>
  <w:num w:numId="7" w16cid:durableId="21096164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DD1"/>
    <w:rsid w:val="000B7C81"/>
    <w:rsid w:val="000D3C87"/>
    <w:rsid w:val="000E06DE"/>
    <w:rsid w:val="001453AF"/>
    <w:rsid w:val="001702BB"/>
    <w:rsid w:val="00221530"/>
    <w:rsid w:val="002647D0"/>
    <w:rsid w:val="002D14EB"/>
    <w:rsid w:val="003027B0"/>
    <w:rsid w:val="00355472"/>
    <w:rsid w:val="003618D0"/>
    <w:rsid w:val="00391F96"/>
    <w:rsid w:val="003D176F"/>
    <w:rsid w:val="0040343D"/>
    <w:rsid w:val="004336F5"/>
    <w:rsid w:val="004472A3"/>
    <w:rsid w:val="00465BAF"/>
    <w:rsid w:val="00477A08"/>
    <w:rsid w:val="004975DA"/>
    <w:rsid w:val="004F5313"/>
    <w:rsid w:val="005663D0"/>
    <w:rsid w:val="005B55B1"/>
    <w:rsid w:val="005E7D21"/>
    <w:rsid w:val="00625FD1"/>
    <w:rsid w:val="006C4B73"/>
    <w:rsid w:val="00752DD1"/>
    <w:rsid w:val="007F75E9"/>
    <w:rsid w:val="00944C6A"/>
    <w:rsid w:val="00982F73"/>
    <w:rsid w:val="00A23810"/>
    <w:rsid w:val="00A92AA5"/>
    <w:rsid w:val="00AA1D45"/>
    <w:rsid w:val="00AA75F1"/>
    <w:rsid w:val="00AD6B0B"/>
    <w:rsid w:val="00B05CDA"/>
    <w:rsid w:val="00B91AA2"/>
    <w:rsid w:val="00BA0AA3"/>
    <w:rsid w:val="00C26685"/>
    <w:rsid w:val="00C726D4"/>
    <w:rsid w:val="00CB506D"/>
    <w:rsid w:val="00D34CE2"/>
    <w:rsid w:val="00DA36F3"/>
    <w:rsid w:val="00DC49A1"/>
    <w:rsid w:val="00DD30BD"/>
    <w:rsid w:val="00E55FD3"/>
    <w:rsid w:val="00F534D7"/>
    <w:rsid w:val="00F63929"/>
    <w:rsid w:val="00FC21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03E45"/>
  <w15:chartTrackingRefBased/>
  <w15:docId w15:val="{D2EE9678-3C45-446A-A3D8-A4AC2F84D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52D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52D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52DD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52DD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52DD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52DD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52DD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52DD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52DD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2D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52D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52D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52D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52D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52D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52D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52D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52DD1"/>
    <w:rPr>
      <w:rFonts w:eastAsiaTheme="majorEastAsia" w:cstheme="majorBidi"/>
      <w:color w:val="272727" w:themeColor="text1" w:themeTint="D8"/>
    </w:rPr>
  </w:style>
  <w:style w:type="paragraph" w:styleId="Title">
    <w:name w:val="Title"/>
    <w:basedOn w:val="Normal"/>
    <w:next w:val="Normal"/>
    <w:link w:val="TitleChar"/>
    <w:uiPriority w:val="10"/>
    <w:qFormat/>
    <w:rsid w:val="00752D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52D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2DD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52D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52DD1"/>
    <w:pPr>
      <w:spacing w:before="160"/>
      <w:jc w:val="center"/>
    </w:pPr>
    <w:rPr>
      <w:i/>
      <w:iCs/>
      <w:color w:val="404040" w:themeColor="text1" w:themeTint="BF"/>
    </w:rPr>
  </w:style>
  <w:style w:type="character" w:customStyle="1" w:styleId="QuoteChar">
    <w:name w:val="Quote Char"/>
    <w:basedOn w:val="DefaultParagraphFont"/>
    <w:link w:val="Quote"/>
    <w:uiPriority w:val="29"/>
    <w:rsid w:val="00752DD1"/>
    <w:rPr>
      <w:i/>
      <w:iCs/>
      <w:color w:val="404040" w:themeColor="text1" w:themeTint="BF"/>
    </w:rPr>
  </w:style>
  <w:style w:type="paragraph" w:styleId="ListParagraph">
    <w:name w:val="List Paragraph"/>
    <w:basedOn w:val="Normal"/>
    <w:uiPriority w:val="34"/>
    <w:qFormat/>
    <w:rsid w:val="00752DD1"/>
    <w:pPr>
      <w:ind w:left="720"/>
      <w:contextualSpacing/>
    </w:pPr>
  </w:style>
  <w:style w:type="character" w:styleId="IntenseEmphasis">
    <w:name w:val="Intense Emphasis"/>
    <w:basedOn w:val="DefaultParagraphFont"/>
    <w:uiPriority w:val="21"/>
    <w:qFormat/>
    <w:rsid w:val="00752DD1"/>
    <w:rPr>
      <w:i/>
      <w:iCs/>
      <w:color w:val="0F4761" w:themeColor="accent1" w:themeShade="BF"/>
    </w:rPr>
  </w:style>
  <w:style w:type="paragraph" w:styleId="IntenseQuote">
    <w:name w:val="Intense Quote"/>
    <w:basedOn w:val="Normal"/>
    <w:next w:val="Normal"/>
    <w:link w:val="IntenseQuoteChar"/>
    <w:uiPriority w:val="30"/>
    <w:qFormat/>
    <w:rsid w:val="00752D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52DD1"/>
    <w:rPr>
      <w:i/>
      <w:iCs/>
      <w:color w:val="0F4761" w:themeColor="accent1" w:themeShade="BF"/>
    </w:rPr>
  </w:style>
  <w:style w:type="character" w:styleId="IntenseReference">
    <w:name w:val="Intense Reference"/>
    <w:basedOn w:val="DefaultParagraphFont"/>
    <w:uiPriority w:val="32"/>
    <w:qFormat/>
    <w:rsid w:val="00752DD1"/>
    <w:rPr>
      <w:b/>
      <w:bCs/>
      <w:smallCaps/>
      <w:color w:val="0F4761" w:themeColor="accent1" w:themeShade="BF"/>
      <w:spacing w:val="5"/>
    </w:rPr>
  </w:style>
  <w:style w:type="table" w:styleId="TableGrid">
    <w:name w:val="Table Grid"/>
    <w:basedOn w:val="TableNormal"/>
    <w:uiPriority w:val="39"/>
    <w:rsid w:val="00391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D34CE2"/>
    <w:pPr>
      <w:spacing w:after="0" w:line="240" w:lineRule="auto"/>
      <w:jc w:val="both"/>
    </w:pPr>
    <w:rPr>
      <w:rFonts w:ascii="Calibri" w:eastAsia="Times New Roman" w:hAnsi="Calibri" w:cs="Times New Roman"/>
      <w:kern w:val="0"/>
      <w:sz w:val="20"/>
      <w:szCs w:val="20"/>
      <w:lang w:val="hu-HU" w:eastAsia="hu-HU"/>
      <w14:ligatures w14:val="none"/>
    </w:rPr>
  </w:style>
  <w:style w:type="character" w:customStyle="1" w:styleId="CommentTextChar">
    <w:name w:val="Comment Text Char"/>
    <w:basedOn w:val="DefaultParagraphFont"/>
    <w:link w:val="CommentText"/>
    <w:uiPriority w:val="99"/>
    <w:rsid w:val="00D34CE2"/>
    <w:rPr>
      <w:rFonts w:ascii="Calibri" w:eastAsia="Times New Roman" w:hAnsi="Calibri" w:cs="Times New Roman"/>
      <w:kern w:val="0"/>
      <w:sz w:val="20"/>
      <w:szCs w:val="20"/>
      <w:lang w:val="hu-HU" w:eastAsia="hu-HU"/>
      <w14:ligatures w14:val="none"/>
    </w:rPr>
  </w:style>
  <w:style w:type="character" w:styleId="CommentReference">
    <w:name w:val="annotation reference"/>
    <w:basedOn w:val="DefaultParagraphFont"/>
    <w:uiPriority w:val="99"/>
    <w:semiHidden/>
    <w:unhideWhenUsed/>
    <w:rsid w:val="00D34CE2"/>
    <w:rPr>
      <w:sz w:val="16"/>
      <w:szCs w:val="16"/>
    </w:rPr>
  </w:style>
  <w:style w:type="paragraph" w:styleId="Caption">
    <w:name w:val="caption"/>
    <w:basedOn w:val="Normal"/>
    <w:next w:val="Normal"/>
    <w:link w:val="CaptionChar"/>
    <w:uiPriority w:val="35"/>
    <w:unhideWhenUsed/>
    <w:qFormat/>
    <w:rsid w:val="00D34CE2"/>
    <w:pPr>
      <w:spacing w:after="200" w:line="240" w:lineRule="auto"/>
      <w:jc w:val="center"/>
    </w:pPr>
    <w:rPr>
      <w:rFonts w:ascii="Calibri" w:eastAsia="Times New Roman" w:hAnsi="Calibri" w:cs="Times New Roman"/>
      <w:bCs/>
      <w:i/>
      <w:kern w:val="0"/>
      <w:sz w:val="20"/>
      <w:szCs w:val="18"/>
      <w:lang w:val="hu-HU" w:eastAsia="hu-HU"/>
      <w14:ligatures w14:val="none"/>
    </w:rPr>
  </w:style>
  <w:style w:type="character" w:customStyle="1" w:styleId="CaptionChar">
    <w:name w:val="Caption Char"/>
    <w:link w:val="Caption"/>
    <w:uiPriority w:val="35"/>
    <w:rsid w:val="00D34CE2"/>
    <w:rPr>
      <w:rFonts w:ascii="Calibri" w:eastAsia="Times New Roman" w:hAnsi="Calibri" w:cs="Times New Roman"/>
      <w:bCs/>
      <w:i/>
      <w:kern w:val="0"/>
      <w:sz w:val="20"/>
      <w:szCs w:val="18"/>
      <w:lang w:val="hu-HU" w:eastAsia="hu-H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21</TotalTime>
  <Pages>6</Pages>
  <Words>1642</Words>
  <Characters>9530</Characters>
  <Application>Microsoft Office Word</Application>
  <DocSecurity>0</DocSecurity>
  <Lines>79</Lines>
  <Paragraphs>22</Paragraphs>
  <ScaleCrop>false</ScaleCrop>
  <Company/>
  <LinksUpToDate>false</LinksUpToDate>
  <CharactersWithSpaces>11150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Lorand Dranganagiu</dc:creator>
  <cp:keywords/>
  <dc:description/>
  <cp:lastModifiedBy>Gergely Buja</cp:lastModifiedBy>
  <cp:revision>3</cp:revision>
  <cp:lastPrinted>2026-07-31T08:48:00Z</cp:lastPrinted>
  <dcterms:created xsi:type="dcterms:W3CDTF">2026-07-31T09:08:00Z</dcterms:created>
  <dcterms:modified xsi:type="dcterms:W3CDTF">2026-07-31T09:09:00Z</dcterms:modified>
</cp:coreProperties>
</file>